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D1F2" w14:textId="5DE88911" w:rsidR="009E6B87" w:rsidRDefault="00011912" w:rsidP="00344985">
      <w:pPr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t>TWCDI</w:t>
      </w:r>
      <w:r w:rsidR="00FB73AE">
        <w:rPr>
          <w:rFonts w:ascii="標楷體" w:eastAsia="標楷體" w:hAnsi="標楷體" w:cs="Times New Roman" w:hint="eastAsia"/>
          <w:b/>
          <w:sz w:val="44"/>
          <w:szCs w:val="44"/>
        </w:rPr>
        <w:t>提案申請資料表</w:t>
      </w:r>
    </w:p>
    <w:p w14:paraId="4DC80A41" w14:textId="34294A5B" w:rsidR="00344985" w:rsidRDefault="00344985" w:rsidP="00CD180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填表</w:t>
      </w:r>
      <w:r w:rsidRPr="008A0838">
        <w:rPr>
          <w:rFonts w:ascii="Times New Roman" w:eastAsia="標楷體" w:hAnsi="Times New Roman" w:hint="eastAsia"/>
          <w:sz w:val="28"/>
          <w:szCs w:val="28"/>
        </w:rPr>
        <w:t>日期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</w:p>
    <w:p w14:paraId="631655CD" w14:textId="53E3EFC7" w:rsidR="001C2F21" w:rsidRPr="001C2F21" w:rsidRDefault="001C2F21" w:rsidP="001C2F2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此表格</w:t>
      </w:r>
      <w:r w:rsidR="00F638DF">
        <w:rPr>
          <w:rFonts w:ascii="Times New Roman" w:eastAsia="標楷體" w:hAnsi="Times New Roman" w:hint="eastAsia"/>
          <w:b/>
          <w:bCs/>
          <w:sz w:val="28"/>
          <w:szCs w:val="28"/>
        </w:rPr>
        <w:t>僅</w:t>
      </w: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用於協助提案者準備其</w:t>
      </w: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TWCDI/TWCDI+</w:t>
      </w: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提交內容</w:t>
      </w:r>
      <w:r w:rsidR="00661594">
        <w:rPr>
          <w:rFonts w:ascii="Times New Roman" w:eastAsia="標楷體" w:hAnsi="Times New Roman" w:hint="eastAsia"/>
          <w:sz w:val="28"/>
          <w:szCs w:val="28"/>
        </w:rPr>
        <w:t>；</w:t>
      </w:r>
      <w:r w:rsidRPr="001C2F21">
        <w:rPr>
          <w:rFonts w:ascii="Times New Roman" w:eastAsia="標楷體" w:hAnsi="Times New Roman" w:hint="eastAsia"/>
          <w:sz w:val="28"/>
          <w:szCs w:val="28"/>
        </w:rPr>
        <w:t>您仍必須在提案網站</w:t>
      </w:r>
      <w:r w:rsidRPr="001C2F2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C2F21">
        <w:rPr>
          <w:rFonts w:ascii="Times New Roman" w:eastAsia="標楷體" w:hAnsi="Times New Roman" w:hint="eastAsia"/>
          <w:sz w:val="28"/>
          <w:szCs w:val="28"/>
        </w:rPr>
        <w:t>的</w:t>
      </w:r>
      <w:r>
        <w:rPr>
          <w:rFonts w:ascii="Times New Roman" w:eastAsia="標楷體" w:hAnsi="Times New Roman" w:hint="eastAsia"/>
          <w:sz w:val="28"/>
          <w:szCs w:val="28"/>
        </w:rPr>
        <w:t>電子</w:t>
      </w:r>
      <w:r w:rsidRPr="001C2F21">
        <w:rPr>
          <w:rFonts w:ascii="Times New Roman" w:eastAsia="標楷體" w:hAnsi="Times New Roman" w:hint="eastAsia"/>
          <w:sz w:val="28"/>
          <w:szCs w:val="28"/>
        </w:rPr>
        <w:t>表單中輸入</w:t>
      </w:r>
      <w:r>
        <w:rPr>
          <w:rFonts w:ascii="Times New Roman" w:eastAsia="標楷體" w:hAnsi="Times New Roman" w:hint="eastAsia"/>
          <w:sz w:val="28"/>
          <w:szCs w:val="28"/>
        </w:rPr>
        <w:t>提案內容</w:t>
      </w:r>
      <w:r w:rsidRPr="001C2F2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AE68631" w14:textId="77777777" w:rsidR="001C2F21" w:rsidRPr="001C2F21" w:rsidRDefault="001C2F21" w:rsidP="001C2F2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1C2F21">
        <w:rPr>
          <w:rFonts w:ascii="Times New Roman" w:eastAsia="標楷體" w:hAnsi="Times New Roman" w:hint="eastAsia"/>
          <w:sz w:val="28"/>
          <w:szCs w:val="28"/>
        </w:rPr>
        <w:t>請勿將此預處理表單附加到您的提交中。</w:t>
      </w:r>
    </w:p>
    <w:p w14:paraId="2F164280" w14:textId="1E65968F" w:rsidR="001C2F21" w:rsidRDefault="001C2F21" w:rsidP="001C2F2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1C2F21">
        <w:rPr>
          <w:rFonts w:ascii="Times New Roman" w:eastAsia="標楷體" w:hAnsi="Times New Roman" w:hint="eastAsia"/>
          <w:sz w:val="28"/>
          <w:szCs w:val="28"/>
        </w:rPr>
        <w:t>提案內容分為</w:t>
      </w:r>
      <w:r w:rsidRPr="001C2F21">
        <w:rPr>
          <w:rFonts w:ascii="Times New Roman" w:eastAsia="標楷體" w:hAnsi="Times New Roman" w:hint="eastAsia"/>
          <w:sz w:val="28"/>
          <w:szCs w:val="28"/>
        </w:rPr>
        <w:t xml:space="preserve"> : </w:t>
      </w: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提案者詳細資訊、資料元素、使用範例、成程度</w:t>
      </w:r>
      <w:r w:rsidRPr="001C2F21">
        <w:rPr>
          <w:rFonts w:ascii="Times New Roman" w:eastAsia="標楷體" w:hAnsi="Times New Roman" w:hint="eastAsia"/>
          <w:sz w:val="28"/>
          <w:szCs w:val="28"/>
        </w:rPr>
        <w:t>及</w:t>
      </w:r>
      <w:r w:rsidRPr="001C2F21">
        <w:rPr>
          <w:rFonts w:ascii="Times New Roman" w:eastAsia="標楷體" w:hAnsi="Times New Roman" w:hint="eastAsia"/>
          <w:b/>
          <w:bCs/>
          <w:sz w:val="28"/>
          <w:szCs w:val="28"/>
        </w:rPr>
        <w:t>挑戰</w:t>
      </w:r>
      <w:r w:rsidRPr="001C2F21">
        <w:rPr>
          <w:rFonts w:ascii="Times New Roman" w:eastAsia="標楷體" w:hAnsi="Times New Roman" w:hint="eastAsia"/>
          <w:sz w:val="28"/>
          <w:szCs w:val="28"/>
        </w:rPr>
        <w:t>五大項目。</w:t>
      </w:r>
    </w:p>
    <w:p w14:paraId="3A4DAC2A" w14:textId="1A69B95A" w:rsidR="00885362" w:rsidRDefault="00885362" w:rsidP="001C2F2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885362">
        <w:rPr>
          <w:rFonts w:ascii="Times New Roman" w:eastAsia="標楷體" w:hAnsi="Times New Roman" w:hint="eastAsia"/>
          <w:sz w:val="28"/>
          <w:szCs w:val="28"/>
        </w:rPr>
        <w:t>*</w:t>
      </w:r>
      <w:r w:rsidRPr="00885362">
        <w:rPr>
          <w:rFonts w:ascii="Times New Roman" w:eastAsia="標楷體" w:hAnsi="Times New Roman" w:hint="eastAsia"/>
          <w:sz w:val="28"/>
          <w:szCs w:val="28"/>
        </w:rPr>
        <w:t>表示必填項目</w:t>
      </w:r>
    </w:p>
    <w:p w14:paraId="5BD018E6" w14:textId="0B725256" w:rsidR="001C2F21" w:rsidRPr="001C2F21" w:rsidRDefault="001C2F21" w:rsidP="00CD180E">
      <w:pPr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1C2F21"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>提案者詳細資訊</w:t>
      </w: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                                                     </w:t>
      </w:r>
    </w:p>
    <w:p w14:paraId="2988E39B" w14:textId="03247061" w:rsidR="005A70DD" w:rsidRPr="005A70DD" w:rsidRDefault="005A70DD" w:rsidP="00F232CC">
      <w:pPr>
        <w:spacing w:line="40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5A70DD">
        <w:rPr>
          <w:rFonts w:ascii="Times New Roman" w:eastAsia="標楷體" w:hAnsi="Times New Roman" w:hint="eastAsia"/>
          <w:b/>
          <w:bCs/>
          <w:sz w:val="28"/>
          <w:szCs w:val="28"/>
        </w:rPr>
        <w:t>提案者姓名</w:t>
      </w:r>
      <w:r w:rsidRPr="005A70DD">
        <w:rPr>
          <w:rFonts w:ascii="Times New Roman" w:eastAsia="標楷體" w:hAnsi="Times New Roman" w:hint="eastAsia"/>
          <w:b/>
          <w:bCs/>
          <w:sz w:val="28"/>
          <w:szCs w:val="28"/>
        </w:rPr>
        <w:t>*</w:t>
      </w:r>
      <w:r>
        <w:rPr>
          <w:rFonts w:ascii="Times New Roman" w:eastAsia="標楷體" w:hAnsi="Times New Roman" w:hint="eastAsia"/>
          <w:sz w:val="28"/>
          <w:szCs w:val="28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4FE2B22B" w14:textId="111C2512" w:rsidR="001C2F21" w:rsidRPr="005A70DD" w:rsidRDefault="005A70DD" w:rsidP="00F232CC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5A70DD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5A70DD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 </w:t>
      </w:r>
      <w:r w:rsidRPr="005A70DD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如果需要，提交者可以代表他人提交。此處輸入的姓名將在提交時發佈。</w:t>
      </w:r>
    </w:p>
    <w:p w14:paraId="319C4DB2" w14:textId="4751C519" w:rsidR="001C2F21" w:rsidRPr="005A70DD" w:rsidRDefault="005A70DD" w:rsidP="00AE1D9E">
      <w:pPr>
        <w:spacing w:line="40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E817B2">
        <w:rPr>
          <w:rFonts w:ascii="Times New Roman" w:eastAsia="標楷體" w:hAnsi="Times New Roman" w:hint="eastAsia"/>
          <w:b/>
          <w:bCs/>
          <w:sz w:val="28"/>
          <w:szCs w:val="28"/>
        </w:rPr>
        <w:t>提案者電子郵件信箱</w:t>
      </w:r>
      <w:r w:rsidRPr="00E817B2">
        <w:rPr>
          <w:rFonts w:ascii="Times New Roman" w:eastAsia="標楷體" w:hAnsi="Times New Roman" w:hint="eastAsia"/>
          <w:b/>
          <w:bCs/>
          <w:sz w:val="28"/>
          <w:szCs w:val="28"/>
        </w:rPr>
        <w:t>*</w:t>
      </w:r>
      <w:r>
        <w:rPr>
          <w:rFonts w:ascii="Times New Roman" w:eastAsia="標楷體" w:hAnsi="Times New Roman" w:hint="eastAsia"/>
          <w:sz w:val="28"/>
          <w:szCs w:val="28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   </w:t>
      </w:r>
    </w:p>
    <w:p w14:paraId="226FC3D9" w14:textId="1A2B0D29" w:rsidR="001C2F21" w:rsidRPr="00B8479E" w:rsidRDefault="00B8479E" w:rsidP="00AE1D9E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B847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B847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</w:t>
      </w:r>
      <w:r w:rsidRPr="00B847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電子郵件不會隨提交而發佈，但將提供給資訊處進行相關通知。</w:t>
      </w:r>
    </w:p>
    <w:p w14:paraId="3C0E4A0B" w14:textId="3E1E5F52" w:rsidR="001C2F21" w:rsidRDefault="00BF1DD3" w:rsidP="00AE1D9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F1DD3">
        <w:rPr>
          <w:rFonts w:ascii="Times New Roman" w:eastAsia="標楷體" w:hAnsi="Times New Roman" w:hint="eastAsia"/>
          <w:b/>
          <w:bCs/>
          <w:sz w:val="28"/>
          <w:szCs w:val="28"/>
        </w:rPr>
        <w:t>提案者服務組織</w:t>
      </w:r>
      <w:r w:rsidRPr="00BF1DD3">
        <w:rPr>
          <w:rFonts w:ascii="Times New Roman" w:eastAsia="標楷體" w:hAnsi="Times New Roman" w:hint="eastAsia"/>
          <w:b/>
          <w:bCs/>
          <w:sz w:val="28"/>
          <w:szCs w:val="28"/>
        </w:rPr>
        <w:t>/</w:t>
      </w:r>
      <w:r w:rsidRPr="00BF1DD3">
        <w:rPr>
          <w:rFonts w:ascii="Times New Roman" w:eastAsia="標楷體" w:hAnsi="Times New Roman" w:hint="eastAsia"/>
          <w:b/>
          <w:bCs/>
          <w:sz w:val="28"/>
          <w:szCs w:val="28"/>
        </w:rPr>
        <w:t>單位</w:t>
      </w:r>
      <w:r w:rsidRPr="00BF1DD3">
        <w:rPr>
          <w:rFonts w:ascii="Times New Roman" w:eastAsia="標楷體" w:hAnsi="Times New Roman" w:hint="eastAsia"/>
          <w:sz w:val="28"/>
          <w:szCs w:val="28"/>
        </w:rPr>
        <w:t>*</w:t>
      </w:r>
      <w:r>
        <w:rPr>
          <w:rFonts w:ascii="Times New Roman" w:eastAsia="標楷體" w:hAnsi="Times New Roman" w:hint="eastAsia"/>
          <w:sz w:val="28"/>
          <w:szCs w:val="28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7DCF3B4F" w14:textId="1AD41984" w:rsidR="001C2F21" w:rsidRPr="00AE1D9E" w:rsidRDefault="00AE1D9E" w:rsidP="00AE1D9E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AE1D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AE1D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</w:t>
      </w:r>
      <w:r w:rsidRPr="00AE1D9E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此項目將與提案一同發布</w:t>
      </w:r>
      <w:r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。</w:t>
      </w:r>
    </w:p>
    <w:p w14:paraId="70262AAD" w14:textId="03402B88" w:rsidR="001C2F21" w:rsidRDefault="001C2F21" w:rsidP="00AE1D9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4FD2BD79" w14:textId="62BBA638" w:rsidR="001C2F21" w:rsidRDefault="001C2F21" w:rsidP="00CD180E">
      <w:pPr>
        <w:rPr>
          <w:rFonts w:ascii="Times New Roman" w:eastAsia="標楷體" w:hAnsi="Times New Roman"/>
          <w:sz w:val="28"/>
          <w:szCs w:val="28"/>
        </w:rPr>
      </w:pPr>
    </w:p>
    <w:p w14:paraId="53E4AC53" w14:textId="73F08100" w:rsidR="001C2F21" w:rsidRDefault="003E6172" w:rsidP="00CD180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>資料元素內容</w:t>
      </w: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                                                       </w:t>
      </w:r>
    </w:p>
    <w:p w14:paraId="2E202713" w14:textId="77777777" w:rsidR="00A45491" w:rsidRDefault="00A45491" w:rsidP="00CD180E">
      <w:pPr>
        <w:rPr>
          <w:rFonts w:ascii="標楷體" w:eastAsia="標楷體" w:hAnsi="標楷體"/>
          <w:b/>
          <w:bCs/>
        </w:rPr>
      </w:pPr>
    </w:p>
    <w:p w14:paraId="3DD5C3DF" w14:textId="2287D32E" w:rsidR="001C2F21" w:rsidRDefault="00A45491" w:rsidP="00CD180E">
      <w:pPr>
        <w:rPr>
          <w:rFonts w:ascii="Times New Roman" w:eastAsia="標楷體" w:hAnsi="Times New Roman"/>
          <w:sz w:val="28"/>
          <w:szCs w:val="28"/>
          <w:u w:val="single"/>
        </w:rPr>
      </w:pPr>
      <w:r w:rsidRPr="00A45491">
        <w:rPr>
          <w:rFonts w:ascii="標楷體" w:eastAsia="標楷體" w:hAnsi="標楷體" w:hint="eastAsia"/>
          <w:b/>
          <w:bCs/>
        </w:rPr>
        <w:t>資料類別名稱(或從下拉選單中選擇現有的TWCDI資料類別)*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4FBD45EE" w14:textId="2B309A79" w:rsidR="00A45491" w:rsidRDefault="00A45491" w:rsidP="00CD180E">
      <w:pPr>
        <w:rPr>
          <w:rFonts w:ascii="Times New Roman" w:eastAsia="標楷體" w:hAnsi="Times New Roman"/>
          <w:sz w:val="28"/>
          <w:szCs w:val="28"/>
          <w:u w:val="single"/>
        </w:rPr>
      </w:pPr>
    </w:p>
    <w:p w14:paraId="02A2D3BA" w14:textId="11FF1274" w:rsidR="00A45491" w:rsidRDefault="00A45491" w:rsidP="00CD180E">
      <w:pPr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</w:rPr>
        <w:t>資料元素名稱</w:t>
      </w:r>
      <w:r w:rsidRPr="00A45491">
        <w:rPr>
          <w:rFonts w:ascii="標楷體" w:eastAsia="標楷體" w:hAnsi="標楷體" w:hint="eastAsia"/>
          <w:b/>
          <w:bCs/>
        </w:rPr>
        <w:t>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0173AFBB" w14:textId="4E294644" w:rsidR="000C46DF" w:rsidRDefault="000C46DF" w:rsidP="00CD180E">
      <w:pPr>
        <w:rPr>
          <w:rFonts w:ascii="Times New Roman" w:eastAsia="標楷體" w:hAnsi="Times New Roman"/>
          <w:sz w:val="28"/>
          <w:szCs w:val="28"/>
          <w:u w:val="single"/>
        </w:rPr>
      </w:pPr>
    </w:p>
    <w:p w14:paraId="2079746D" w14:textId="03D5318B" w:rsidR="000C46DF" w:rsidRDefault="000C46DF" w:rsidP="00CD180E">
      <w:pPr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</w:rPr>
        <w:t>資料元素定義</w:t>
      </w:r>
      <w:r w:rsidRPr="00A45491">
        <w:rPr>
          <w:rFonts w:ascii="標楷體" w:eastAsia="標楷體" w:hAnsi="標楷體" w:hint="eastAsia"/>
          <w:b/>
          <w:bCs/>
        </w:rPr>
        <w:t>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24DA42FE" w14:textId="2D88BD6A" w:rsidR="00505A4D" w:rsidRDefault="00505A4D" w:rsidP="00CD180E">
      <w:pPr>
        <w:rPr>
          <w:rFonts w:ascii="標楷體" w:eastAsia="標楷體" w:hAnsi="標楷體"/>
        </w:rPr>
      </w:pPr>
      <w:r w:rsidRPr="00505A4D">
        <w:rPr>
          <w:rFonts w:ascii="標楷體" w:eastAsia="標楷體" w:hAnsi="標楷體" w:hint="eastAsia"/>
          <w:color w:val="808080" w:themeColor="background1" w:themeShade="80"/>
        </w:rPr>
        <w:t>註 : 此內容包含此資料元素的簡明定義。請在下面的欄位中輸入有關使用範例的相關資訊。</w:t>
      </w:r>
    </w:p>
    <w:p w14:paraId="71D7620C" w14:textId="6ED95EB1" w:rsidR="00505A4D" w:rsidRDefault="00505A4D" w:rsidP="00CD180E">
      <w:pPr>
        <w:rPr>
          <w:rFonts w:ascii="標楷體" w:eastAsia="標楷體" w:hAnsi="標楷體"/>
        </w:rPr>
      </w:pPr>
    </w:p>
    <w:p w14:paraId="3C99793C" w14:textId="77777777" w:rsidR="005E160E" w:rsidRPr="005E160E" w:rsidRDefault="005E160E" w:rsidP="005E160E">
      <w:pPr>
        <w:rPr>
          <w:rFonts w:ascii="標楷體" w:eastAsia="標楷體" w:hAnsi="標楷體"/>
        </w:rPr>
      </w:pPr>
      <w:r w:rsidRPr="005E160E">
        <w:rPr>
          <w:rFonts w:ascii="標楷體" w:eastAsia="標楷體" w:hAnsi="標楷體" w:hint="eastAsia"/>
          <w:b/>
          <w:bCs/>
        </w:rPr>
        <w:t>TWCDI 中是否有類似或相關的資料元素？* （選擇一項)</w:t>
      </w:r>
    </w:p>
    <w:p w14:paraId="66CCB482" w14:textId="77777777" w:rsidR="005E160E" w:rsidRPr="005E160E" w:rsidRDefault="005E160E" w:rsidP="005E160E">
      <w:pPr>
        <w:rPr>
          <w:rFonts w:ascii="標楷體" w:eastAsia="標楷體" w:hAnsi="標楷體"/>
        </w:rPr>
      </w:pPr>
      <w:r w:rsidRPr="005E160E">
        <w:rPr>
          <w:rFonts w:ascii="標楷體" w:eastAsia="標楷體" w:hAnsi="標楷體" w:hint="eastAsia"/>
          <w:b/>
          <w:bCs/>
        </w:rPr>
        <w:t>□是 □否 □未知</w:t>
      </w:r>
    </w:p>
    <w:p w14:paraId="2412A1B7" w14:textId="53225F0B" w:rsidR="00505A4D" w:rsidRDefault="005E160E" w:rsidP="005E160E">
      <w:pPr>
        <w:rPr>
          <w:rFonts w:ascii="Times New Roman" w:eastAsia="標楷體" w:hAnsi="Times New Roman"/>
          <w:sz w:val="28"/>
          <w:szCs w:val="28"/>
          <w:u w:val="single"/>
        </w:rPr>
      </w:pPr>
      <w:r w:rsidRPr="005E160E">
        <w:rPr>
          <w:rFonts w:ascii="標楷體" w:eastAsia="標楷體" w:hAnsi="標楷體" w:hint="eastAsia"/>
          <w:b/>
          <w:bCs/>
        </w:rPr>
        <w:t>如果是，為什麼應該單獨考慮此資料元素？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68A5099D" w14:textId="16992BA5" w:rsidR="005E160E" w:rsidRDefault="005E160E" w:rsidP="005E160E">
      <w:pPr>
        <w:rPr>
          <w:rFonts w:ascii="Times New Roman" w:eastAsia="標楷體" w:hAnsi="Times New Roman"/>
          <w:sz w:val="28"/>
          <w:szCs w:val="28"/>
          <w:u w:val="single"/>
        </w:rPr>
      </w:pPr>
    </w:p>
    <w:p w14:paraId="0D2C0CA5" w14:textId="5EB8A28D" w:rsidR="005E160E" w:rsidRPr="005E160E" w:rsidRDefault="005E160E" w:rsidP="005E160E">
      <w:pPr>
        <w:rPr>
          <w:rFonts w:ascii="標楷體" w:eastAsia="標楷體" w:hAnsi="標楷體"/>
          <w:color w:val="808080" w:themeColor="background1" w:themeShade="80"/>
        </w:rPr>
      </w:pPr>
      <w:r w:rsidRPr="005E160E">
        <w:rPr>
          <w:rFonts w:ascii="標楷體" w:eastAsia="標楷體" w:hAnsi="標楷體" w:hint="eastAsia"/>
          <w:color w:val="808080" w:themeColor="background1" w:themeShade="80"/>
        </w:rPr>
        <w:t xml:space="preserve">註 </w:t>
      </w:r>
      <w:r w:rsidRPr="005E160E">
        <w:rPr>
          <w:rFonts w:ascii="標楷體" w:eastAsia="標楷體" w:hAnsi="標楷體"/>
          <w:color w:val="808080" w:themeColor="background1" w:themeShade="80"/>
        </w:rPr>
        <w:t xml:space="preserve">: </w:t>
      </w:r>
      <w:r w:rsidRPr="005E160E">
        <w:rPr>
          <w:rFonts w:ascii="標楷體" w:eastAsia="標楷體" w:hAnsi="標楷體" w:hint="eastAsia"/>
          <w:color w:val="808080" w:themeColor="background1" w:themeShade="80"/>
        </w:rPr>
        <w:t>如果與其他資料元素一樣，請提供足夠的理由說明，添加另一個資料元素，而不是保留現有資料元素之原因。</w:t>
      </w:r>
    </w:p>
    <w:p w14:paraId="6C40D61C" w14:textId="4D18DA96" w:rsidR="005E160E" w:rsidRDefault="005E160E" w:rsidP="005E160E">
      <w:pPr>
        <w:rPr>
          <w:rFonts w:ascii="標楷體" w:eastAsia="標楷體" w:hAnsi="標楷體"/>
        </w:rPr>
      </w:pPr>
      <w:r w:rsidRPr="005E160E">
        <w:rPr>
          <w:rFonts w:ascii="標楷體" w:eastAsia="標楷體" w:hAnsi="標楷體" w:hint="eastAsia"/>
          <w:color w:val="808080" w:themeColor="background1" w:themeShade="80"/>
        </w:rPr>
        <w:t>補充說明資料元素之間的差異及其用途。</w:t>
      </w:r>
    </w:p>
    <w:p w14:paraId="69F2AAAC" w14:textId="10E08366" w:rsidR="005E160E" w:rsidRDefault="0013568E" w:rsidP="005E160E">
      <w:pPr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lastRenderedPageBreak/>
        <w:t>使用範例</w:t>
      </w: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                                                            </w:t>
      </w:r>
    </w:p>
    <w:p w14:paraId="66F27660" w14:textId="3621015D" w:rsidR="005E160E" w:rsidRDefault="00665F5C" w:rsidP="005E160E">
      <w:pPr>
        <w:rPr>
          <w:rFonts w:ascii="標楷體" w:eastAsia="標楷體" w:hAnsi="標楷體"/>
        </w:rPr>
      </w:pPr>
      <w:r w:rsidRPr="00665F5C">
        <w:rPr>
          <w:rFonts w:ascii="標楷體" w:eastAsia="標楷體" w:hAnsi="標楷體" w:hint="eastAsia"/>
          <w:b/>
          <w:bCs/>
        </w:rPr>
        <w:t>簡要描述在TWCDI中採用此資料元素的主要使用案例</w:t>
      </w:r>
      <w:r w:rsidRPr="00665F5C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602F3C1B" w14:textId="0F21BEB0" w:rsidR="005E160E" w:rsidRDefault="005E160E" w:rsidP="005E160E">
      <w:pPr>
        <w:rPr>
          <w:rFonts w:ascii="標楷體" w:eastAsia="標楷體" w:hAnsi="標楷體"/>
        </w:rPr>
      </w:pPr>
    </w:p>
    <w:p w14:paraId="1C9D287A" w14:textId="3E90E25F" w:rsidR="005E160E" w:rsidRDefault="00665F5C" w:rsidP="005E160E">
      <w:pPr>
        <w:rPr>
          <w:rFonts w:ascii="標楷體" w:eastAsia="標楷體" w:hAnsi="標楷體"/>
        </w:rPr>
      </w:pPr>
      <w:r w:rsidRPr="00665F5C">
        <w:rPr>
          <w:rFonts w:ascii="標楷體" w:eastAsia="標楷體" w:hAnsi="標楷體" w:hint="eastAsia"/>
          <w:color w:val="808080" w:themeColor="background1" w:themeShade="80"/>
        </w:rPr>
        <w:t>註 : 提供此資料元素的收集、使用和交換案例。應包括需要收集和使用的特定事件或設置（例如，創建記錄、訂購處方或實驗室、準備報告等）及其使用頻率。提案者必須說明執行此資料元素收集的明確定義事件或一組事件，以及執行此資料元素交換的明確定義場景。兩者都必須存在並表達對這個新資料元素的需求。如果同一提案中不同資料元素的使用案例不同，也請在此處描述，包括每個資料元素的唯一使用案例。</w:t>
      </w:r>
    </w:p>
    <w:p w14:paraId="664FE71F" w14:textId="2262836E" w:rsidR="005E160E" w:rsidRDefault="005E160E" w:rsidP="005E160E">
      <w:pPr>
        <w:rPr>
          <w:rFonts w:ascii="標楷體" w:eastAsia="標楷體" w:hAnsi="標楷體"/>
        </w:rPr>
      </w:pPr>
    </w:p>
    <w:p w14:paraId="3858CD68" w14:textId="1A8DADDA" w:rsidR="005E160E" w:rsidRDefault="00F21021" w:rsidP="005E160E">
      <w:pPr>
        <w:rPr>
          <w:rFonts w:ascii="標楷體" w:eastAsia="標楷體" w:hAnsi="標楷體"/>
        </w:rPr>
      </w:pPr>
      <w:r w:rsidRPr="00F21021">
        <w:rPr>
          <w:rFonts w:ascii="標楷體" w:eastAsia="標楷體" w:hAnsi="標楷體" w:hint="eastAsia"/>
          <w:b/>
          <w:bCs/>
        </w:rPr>
        <w:t>預計此資料元素使用案例的適用範圍</w:t>
      </w:r>
      <w:r w:rsidRPr="00F21021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44CD3361" w14:textId="77777777" w:rsidR="00253796" w:rsidRPr="00253796" w:rsidRDefault="00253796" w:rsidP="00253796">
      <w:pPr>
        <w:rPr>
          <w:rFonts w:ascii="標楷體" w:eastAsia="標楷體" w:hAnsi="標楷體"/>
        </w:rPr>
      </w:pPr>
      <w:r w:rsidRPr="00253796">
        <w:rPr>
          <w:rFonts w:ascii="標楷體" w:eastAsia="標楷體" w:hAnsi="標楷體" w:hint="eastAsia"/>
        </w:rPr>
        <w:t>（級別 0） 案例適用於有限數量的護理設置或專業，或者此資料元素比其他通用資料元素更專業化。</w:t>
      </w:r>
    </w:p>
    <w:p w14:paraId="0F38F997" w14:textId="77777777" w:rsidR="00253796" w:rsidRPr="00253796" w:rsidRDefault="00253796" w:rsidP="00253796">
      <w:pPr>
        <w:rPr>
          <w:rFonts w:ascii="標楷體" w:eastAsia="標楷體" w:hAnsi="標楷體"/>
        </w:rPr>
      </w:pPr>
      <w:r w:rsidRPr="00253796">
        <w:rPr>
          <w:rFonts w:ascii="標楷體" w:eastAsia="標楷體" w:hAnsi="標楷體" w:hint="eastAsia"/>
        </w:rPr>
        <w:t>（級別 1） 案例適用於多個護理機構或專業。</w:t>
      </w:r>
    </w:p>
    <w:p w14:paraId="69D444B7" w14:textId="17CBD82B" w:rsidR="00665F5C" w:rsidRDefault="00253796" w:rsidP="00253796">
      <w:pPr>
        <w:rPr>
          <w:rFonts w:ascii="標楷體" w:eastAsia="標楷體" w:hAnsi="標楷體"/>
        </w:rPr>
      </w:pPr>
      <w:r w:rsidRPr="00253796">
        <w:rPr>
          <w:rFonts w:ascii="標楷體" w:eastAsia="標楷體" w:hAnsi="標楷體" w:hint="eastAsia"/>
        </w:rPr>
        <w:t>（級別 2） 案例適用於大多數護理機構或專業。</w:t>
      </w:r>
    </w:p>
    <w:p w14:paraId="0096A3F4" w14:textId="5FC637D4" w:rsidR="00665F5C" w:rsidRDefault="00665F5C" w:rsidP="005E160E">
      <w:pPr>
        <w:rPr>
          <w:rFonts w:ascii="標楷體" w:eastAsia="標楷體" w:hAnsi="標楷體"/>
        </w:rPr>
      </w:pPr>
    </w:p>
    <w:p w14:paraId="5258BBA6" w14:textId="3A890DA5" w:rsidR="00EE59A5" w:rsidRDefault="00EE59A5" w:rsidP="005E160E">
      <w:pPr>
        <w:rPr>
          <w:rFonts w:ascii="Times New Roman" w:eastAsia="標楷體" w:hAnsi="Times New Roman"/>
          <w:sz w:val="28"/>
          <w:szCs w:val="28"/>
          <w:u w:val="single"/>
        </w:rPr>
      </w:pPr>
      <w:r w:rsidRPr="00EE59A5">
        <w:rPr>
          <w:rFonts w:ascii="標楷體" w:eastAsia="標楷體" w:hAnsi="標楷體" w:hint="eastAsia"/>
          <w:b/>
          <w:bCs/>
        </w:rPr>
        <w:t>描述其他使用案例</w:t>
      </w:r>
      <w:r w:rsidRPr="00EE59A5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36DD58C5" w14:textId="4B986DDC" w:rsidR="00EE59A5" w:rsidRDefault="00EE59A5" w:rsidP="005E160E">
      <w:pPr>
        <w:rPr>
          <w:rFonts w:ascii="標楷體" w:eastAsia="標楷體" w:hAnsi="標楷體"/>
        </w:rPr>
      </w:pPr>
      <w:r w:rsidRPr="00EE59A5">
        <w:rPr>
          <w:rFonts w:ascii="標楷體" w:eastAsia="標楷體" w:hAnsi="標楷體" w:hint="eastAsia"/>
          <w:color w:val="808080" w:themeColor="background1" w:themeShade="80"/>
        </w:rPr>
        <w:t>註 : 如果提交的資料元素具備了其他適用的案例，則更有可能被歸類到更高的級別，因為具有更廣泛的使用或潛在用途。級別確定基於所有使用案例的累積影響。提交者應考慮諮詢其他利益相關者，他們可以在提交之前提供額外的案例，或者可以在提交後對其他用例提供重要評論。</w:t>
      </w:r>
    </w:p>
    <w:p w14:paraId="3E6D9583" w14:textId="0D0DA054" w:rsidR="00EE59A5" w:rsidRDefault="00EE59A5" w:rsidP="005E160E">
      <w:pPr>
        <w:rPr>
          <w:rFonts w:ascii="標楷體" w:eastAsia="標楷體" w:hAnsi="標楷體"/>
        </w:rPr>
      </w:pPr>
    </w:p>
    <w:p w14:paraId="5ECC72E8" w14:textId="63BBC760" w:rsidR="00EE59A5" w:rsidRDefault="00CB69D2" w:rsidP="005E160E">
      <w:pPr>
        <w:rPr>
          <w:rFonts w:ascii="標楷體" w:eastAsia="標楷體" w:hAnsi="標楷體"/>
        </w:rPr>
      </w:pPr>
      <w:r w:rsidRPr="00CB69D2">
        <w:rPr>
          <w:rFonts w:ascii="標楷體" w:eastAsia="標楷體" w:hAnsi="標楷體" w:hint="eastAsia"/>
          <w:b/>
          <w:bCs/>
        </w:rPr>
        <w:t>預計此資料元素或資料類別使用案例的適用範圍</w:t>
      </w:r>
      <w:r w:rsidRPr="00CB69D2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7BD1844A" w14:textId="378F3BEF" w:rsidR="00EE59A5" w:rsidRDefault="009E1D8B" w:rsidP="005E160E">
      <w:pPr>
        <w:rPr>
          <w:rFonts w:ascii="標楷體" w:eastAsia="標楷體" w:hAnsi="標楷體"/>
        </w:rPr>
      </w:pPr>
      <w:r w:rsidRPr="009E1D8B">
        <w:rPr>
          <w:rFonts w:ascii="標楷體" w:eastAsia="標楷體" w:hAnsi="標楷體" w:hint="eastAsia"/>
          <w:color w:val="808080" w:themeColor="background1" w:themeShade="80"/>
        </w:rPr>
        <w:t xml:space="preserve">註 </w:t>
      </w:r>
      <w:r w:rsidRPr="009E1D8B">
        <w:rPr>
          <w:rFonts w:ascii="標楷體" w:eastAsia="標楷體" w:hAnsi="標楷體"/>
          <w:color w:val="808080" w:themeColor="background1" w:themeShade="80"/>
        </w:rPr>
        <w:t xml:space="preserve">: </w:t>
      </w:r>
      <w:r w:rsidRPr="009E1D8B">
        <w:rPr>
          <w:rFonts w:ascii="標楷體" w:eastAsia="標楷體" w:hAnsi="標楷體" w:hint="eastAsia"/>
          <w:color w:val="808080" w:themeColor="background1" w:themeShade="80"/>
        </w:rPr>
        <w:t>預計可適用之其他案例，可能包括所有案例的累積影響摘要。</w:t>
      </w:r>
    </w:p>
    <w:p w14:paraId="0CFB0762" w14:textId="1556FFFD" w:rsidR="009E1D8B" w:rsidRDefault="009E1D8B" w:rsidP="005E160E">
      <w:pPr>
        <w:rPr>
          <w:rFonts w:ascii="標楷體" w:eastAsia="標楷體" w:hAnsi="標楷體"/>
        </w:rPr>
      </w:pPr>
    </w:p>
    <w:p w14:paraId="45A74807" w14:textId="42F31B94" w:rsidR="009E1D8B" w:rsidRDefault="0023397A" w:rsidP="005E160E">
      <w:pPr>
        <w:rPr>
          <w:rFonts w:ascii="標楷體" w:eastAsia="標楷體" w:hAnsi="標楷體"/>
        </w:rPr>
      </w:pPr>
      <w:r w:rsidRPr="0023397A">
        <w:rPr>
          <w:rFonts w:ascii="標楷體" w:eastAsia="標楷體" w:hAnsi="標楷體" w:hint="eastAsia"/>
          <w:b/>
          <w:bCs/>
        </w:rPr>
        <w:t>此資料元素是否支持TWCDI資料的以下優先順序？（勾選所有適用項）</w:t>
      </w:r>
      <w:r w:rsidRPr="0023397A">
        <w:rPr>
          <w:rFonts w:ascii="標楷體" w:eastAsia="標楷體" w:hAnsi="標楷體" w:hint="eastAsia"/>
        </w:rPr>
        <w:t>*</w:t>
      </w:r>
    </w:p>
    <w:p w14:paraId="424BFE92" w14:textId="77777777" w:rsidR="00376AA3" w:rsidRPr="00376AA3" w:rsidRDefault="00376AA3" w:rsidP="00376AA3">
      <w:pPr>
        <w:rPr>
          <w:rFonts w:ascii="標楷體" w:eastAsia="標楷體" w:hAnsi="標楷體"/>
        </w:rPr>
      </w:pPr>
      <w:r w:rsidRPr="00376AA3">
        <w:rPr>
          <w:rFonts w:ascii="標楷體" w:eastAsia="標楷體" w:hAnsi="標楷體" w:hint="eastAsia"/>
        </w:rPr>
        <w:t>□ 解決行為健康與初級保健和其他身體護理的整合問題。</w:t>
      </w:r>
    </w:p>
    <w:p w14:paraId="78720D9D" w14:textId="77777777" w:rsidR="00376AA3" w:rsidRPr="00376AA3" w:rsidRDefault="00376AA3" w:rsidP="00376AA3">
      <w:pPr>
        <w:rPr>
          <w:rFonts w:ascii="標楷體" w:eastAsia="標楷體" w:hAnsi="標楷體"/>
        </w:rPr>
      </w:pPr>
      <w:r w:rsidRPr="00376AA3">
        <w:rPr>
          <w:rFonts w:ascii="標楷體" w:eastAsia="標楷體" w:hAnsi="標楷體" w:hint="eastAsia"/>
        </w:rPr>
        <w:t>□ 減少健康和醫療保健的不平等和差異。</w:t>
      </w:r>
    </w:p>
    <w:p w14:paraId="4A81336D" w14:textId="77777777" w:rsidR="00376AA3" w:rsidRPr="00376AA3" w:rsidRDefault="00376AA3" w:rsidP="00376AA3">
      <w:pPr>
        <w:rPr>
          <w:rFonts w:ascii="標楷體" w:eastAsia="標楷體" w:hAnsi="標楷體"/>
        </w:rPr>
      </w:pPr>
      <w:r w:rsidRPr="00376AA3">
        <w:rPr>
          <w:rFonts w:ascii="標楷體" w:eastAsia="標楷體" w:hAnsi="標楷體" w:hint="eastAsia"/>
        </w:rPr>
        <w:t>□ 滿足服務不足社區的需求。</w:t>
      </w:r>
    </w:p>
    <w:p w14:paraId="599EABF2" w14:textId="77777777" w:rsidR="00376AA3" w:rsidRPr="00376AA3" w:rsidRDefault="00376AA3" w:rsidP="00376AA3">
      <w:pPr>
        <w:rPr>
          <w:rFonts w:ascii="標楷體" w:eastAsia="標楷體" w:hAnsi="標楷體"/>
        </w:rPr>
      </w:pPr>
      <w:r w:rsidRPr="00376AA3">
        <w:rPr>
          <w:rFonts w:ascii="標楷體" w:eastAsia="標楷體" w:hAnsi="標楷體" w:hint="eastAsia"/>
        </w:rPr>
        <w:t>□ 滿足報告、調查和突發之公共衛生互操作性需求。</w:t>
      </w:r>
    </w:p>
    <w:p w14:paraId="699A6273" w14:textId="37374A77" w:rsidR="009E1D8B" w:rsidRPr="00376AA3" w:rsidRDefault="00376AA3" w:rsidP="00376AA3">
      <w:pPr>
        <w:rPr>
          <w:rFonts w:ascii="標楷體" w:eastAsia="標楷體" w:hAnsi="標楷體"/>
        </w:rPr>
      </w:pPr>
      <w:r w:rsidRPr="00376AA3">
        <w:rPr>
          <w:rFonts w:ascii="標楷體" w:eastAsia="標楷體" w:hAnsi="標楷體" w:hint="eastAsia"/>
        </w:rPr>
        <w:t>□ 以上皆非。</w:t>
      </w:r>
    </w:p>
    <w:p w14:paraId="72BD8428" w14:textId="6B83ED1D" w:rsidR="009E1D8B" w:rsidRDefault="009E1D8B" w:rsidP="005E160E">
      <w:pPr>
        <w:rPr>
          <w:rFonts w:ascii="標楷體" w:eastAsia="標楷體" w:hAnsi="標楷體"/>
        </w:rPr>
      </w:pPr>
    </w:p>
    <w:p w14:paraId="3F2C51AB" w14:textId="26C1BF4F" w:rsidR="009E1D8B" w:rsidRDefault="009E1D8B" w:rsidP="005E160E">
      <w:pPr>
        <w:rPr>
          <w:rFonts w:ascii="標楷體" w:eastAsia="標楷體" w:hAnsi="標楷體"/>
        </w:rPr>
      </w:pPr>
    </w:p>
    <w:p w14:paraId="71D4F365" w14:textId="118A4CAD" w:rsidR="00530043" w:rsidRDefault="00530043" w:rsidP="005E160E">
      <w:pPr>
        <w:rPr>
          <w:rFonts w:ascii="標楷體" w:eastAsia="標楷體" w:hAnsi="標楷體"/>
        </w:rPr>
      </w:pPr>
    </w:p>
    <w:p w14:paraId="01AC3A61" w14:textId="47485130" w:rsidR="00530043" w:rsidRDefault="00530043" w:rsidP="005E160E">
      <w:pPr>
        <w:rPr>
          <w:rFonts w:ascii="標楷體" w:eastAsia="標楷體" w:hAnsi="標楷體"/>
        </w:rPr>
      </w:pPr>
    </w:p>
    <w:p w14:paraId="3C5F6FE3" w14:textId="345432F4" w:rsidR="00530043" w:rsidRDefault="00530043" w:rsidP="005E160E">
      <w:pPr>
        <w:rPr>
          <w:rFonts w:ascii="標楷體" w:eastAsia="標楷體" w:hAnsi="標楷體"/>
        </w:rPr>
      </w:pPr>
    </w:p>
    <w:p w14:paraId="1D338C2A" w14:textId="5D94F2B6" w:rsidR="00530043" w:rsidRDefault="00530043" w:rsidP="005E160E">
      <w:pPr>
        <w:rPr>
          <w:rFonts w:ascii="標楷體" w:eastAsia="標楷體" w:hAnsi="標楷體"/>
        </w:rPr>
      </w:pPr>
    </w:p>
    <w:p w14:paraId="36300696" w14:textId="6B79737E" w:rsidR="00530043" w:rsidRDefault="00530043" w:rsidP="005E160E">
      <w:pPr>
        <w:rPr>
          <w:rFonts w:ascii="標楷體" w:eastAsia="標楷體" w:hAnsi="標楷體"/>
        </w:rPr>
      </w:pPr>
    </w:p>
    <w:p w14:paraId="2D50A229" w14:textId="49B1D023" w:rsidR="00530043" w:rsidRDefault="00530043" w:rsidP="005E160E">
      <w:pPr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lastRenderedPageBreak/>
        <w:t>成熟度</w:t>
      </w: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                                                              </w:t>
      </w:r>
    </w:p>
    <w:p w14:paraId="19C24755" w14:textId="77777777" w:rsidR="00222E68" w:rsidRPr="00222E68" w:rsidRDefault="00222E68" w:rsidP="00222E68">
      <w:pPr>
        <w:rPr>
          <w:rFonts w:ascii="標楷體" w:eastAsia="標楷體" w:hAnsi="標楷體"/>
        </w:rPr>
      </w:pPr>
      <w:r w:rsidRPr="00222E68">
        <w:rPr>
          <w:rFonts w:ascii="標楷體" w:eastAsia="標楷體" w:hAnsi="標楷體" w:hint="eastAsia"/>
          <w:b/>
          <w:bCs/>
        </w:rPr>
        <w:t>此資料元素是否存在詞彙、術語等之標準？（例如，SNOMED CT、LOINC、</w:t>
      </w:r>
      <w:proofErr w:type="spellStart"/>
      <w:r w:rsidRPr="00222E68">
        <w:rPr>
          <w:rFonts w:ascii="標楷體" w:eastAsia="標楷體" w:hAnsi="標楷體" w:hint="eastAsia"/>
          <w:b/>
          <w:bCs/>
        </w:rPr>
        <w:t>RxNorm</w:t>
      </w:r>
      <w:proofErr w:type="spellEnd"/>
      <w:r w:rsidRPr="00222E68">
        <w:rPr>
          <w:rFonts w:ascii="標楷體" w:eastAsia="標楷體" w:hAnsi="標楷體" w:hint="eastAsia"/>
          <w:b/>
          <w:bCs/>
        </w:rPr>
        <w:t>）（選擇一項）</w:t>
      </w:r>
    </w:p>
    <w:p w14:paraId="4D3754C1" w14:textId="77777777" w:rsidR="00222E68" w:rsidRPr="00222E68" w:rsidRDefault="00222E68" w:rsidP="00222E68">
      <w:pPr>
        <w:rPr>
          <w:rFonts w:ascii="標楷體" w:eastAsia="標楷體" w:hAnsi="標楷體"/>
        </w:rPr>
      </w:pPr>
      <w:r w:rsidRPr="00222E68">
        <w:rPr>
          <w:rFonts w:ascii="標楷體" w:eastAsia="標楷體" w:hAnsi="標楷體" w:hint="eastAsia"/>
          <w:b/>
          <w:bCs/>
        </w:rPr>
        <w:t>□是 □否 □未知</w:t>
      </w:r>
    </w:p>
    <w:p w14:paraId="3868271D" w14:textId="17EF4B23" w:rsidR="00530043" w:rsidRDefault="00222E68" w:rsidP="00222E68">
      <w:pPr>
        <w:rPr>
          <w:rFonts w:ascii="標楷體" w:eastAsia="標楷體" w:hAnsi="標楷體"/>
        </w:rPr>
      </w:pPr>
      <w:r w:rsidRPr="00222E68">
        <w:rPr>
          <w:rFonts w:ascii="標楷體" w:eastAsia="標楷體" w:hAnsi="標楷體" w:hint="eastAsia"/>
          <w:b/>
          <w:bCs/>
        </w:rPr>
        <w:t>如果是，請引用使用之標準*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443E4A39" w14:textId="79754171" w:rsidR="00530043" w:rsidRPr="00A26FAB" w:rsidRDefault="00A26FAB" w:rsidP="00A26FAB">
      <w:pPr>
        <w:jc w:val="both"/>
        <w:rPr>
          <w:rFonts w:ascii="標楷體" w:eastAsia="標楷體" w:hAnsi="標楷體"/>
          <w:color w:val="808080" w:themeColor="background1" w:themeShade="80"/>
        </w:rPr>
      </w:pPr>
      <w:r w:rsidRPr="00A26FAB">
        <w:rPr>
          <w:rFonts w:ascii="標楷體" w:eastAsia="標楷體" w:hAnsi="標楷體" w:hint="eastAsia"/>
          <w:color w:val="808080" w:themeColor="background1" w:themeShade="80"/>
        </w:rPr>
        <w:t>註 : 要達到 1 級或 2 級，提交的內容必須對 詞彙/術語標準化 或 技術規範（如下所述）回答“是”。 提案將具有術語標準表示；代表實驗室測試的詞彙/術語標準的一個例子是 LOINC®。</w:t>
      </w:r>
    </w:p>
    <w:p w14:paraId="63805A9A" w14:textId="4E20B7E9" w:rsidR="00530043" w:rsidRDefault="00530043" w:rsidP="005E160E">
      <w:pPr>
        <w:rPr>
          <w:rFonts w:ascii="標楷體" w:eastAsia="標楷體" w:hAnsi="標楷體"/>
        </w:rPr>
      </w:pPr>
    </w:p>
    <w:p w14:paraId="176682CF" w14:textId="77777777" w:rsidR="00683BCF" w:rsidRPr="00683BCF" w:rsidRDefault="00683BCF" w:rsidP="00683BCF">
      <w:pPr>
        <w:rPr>
          <w:rFonts w:ascii="標楷體" w:eastAsia="標楷體" w:hAnsi="標楷體"/>
        </w:rPr>
      </w:pPr>
      <w:r w:rsidRPr="00683BCF">
        <w:rPr>
          <w:rFonts w:ascii="標楷體" w:eastAsia="標楷體" w:hAnsi="標楷體" w:hint="eastAsia"/>
          <w:b/>
          <w:bCs/>
        </w:rPr>
        <w:t>是否有其他技術規範，例如使用此資料元素的實施指南 （IG） 或設定檔？（例如，基於FHIR R4 的 HL7® FHIR® TW Core IG v0.3.2）</w:t>
      </w:r>
      <w:r w:rsidRPr="00683BCF">
        <w:rPr>
          <w:rFonts w:ascii="標楷體" w:eastAsia="標楷體" w:hAnsi="標楷體" w:hint="eastAsia"/>
        </w:rPr>
        <w:t>*</w:t>
      </w:r>
    </w:p>
    <w:p w14:paraId="52B4F227" w14:textId="77777777" w:rsidR="00683BCF" w:rsidRPr="00683BCF" w:rsidRDefault="00683BCF" w:rsidP="00683BCF">
      <w:pPr>
        <w:rPr>
          <w:rFonts w:ascii="標楷體" w:eastAsia="標楷體" w:hAnsi="標楷體"/>
        </w:rPr>
      </w:pPr>
      <w:r w:rsidRPr="00683BCF">
        <w:rPr>
          <w:rFonts w:ascii="標楷體" w:eastAsia="標楷體" w:hAnsi="標楷體" w:hint="eastAsia"/>
          <w:b/>
          <w:bCs/>
        </w:rPr>
        <w:t>□是 □否 □未知</w:t>
      </w:r>
    </w:p>
    <w:p w14:paraId="583C4A0C" w14:textId="50808388" w:rsidR="00530043" w:rsidRDefault="00683BCF" w:rsidP="00683BCF">
      <w:pPr>
        <w:rPr>
          <w:rFonts w:ascii="Times New Roman" w:eastAsia="標楷體" w:hAnsi="Times New Roman"/>
          <w:sz w:val="28"/>
          <w:szCs w:val="28"/>
          <w:u w:val="single"/>
        </w:rPr>
      </w:pPr>
      <w:r w:rsidRPr="00683BCF">
        <w:rPr>
          <w:rFonts w:ascii="標楷體" w:eastAsia="標楷體" w:hAnsi="標楷體" w:hint="eastAsia"/>
          <w:b/>
          <w:bCs/>
        </w:rPr>
        <w:t>如果是，請引用相關之技術規格*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6D42E2BA" w14:textId="255C21E1" w:rsidR="00683BCF" w:rsidRPr="00683BCF" w:rsidRDefault="00683BCF" w:rsidP="00683BCF">
      <w:pPr>
        <w:jc w:val="both"/>
        <w:rPr>
          <w:rFonts w:ascii="標楷體" w:eastAsia="標楷體" w:hAnsi="標楷體"/>
          <w:color w:val="808080" w:themeColor="background1" w:themeShade="80"/>
        </w:rPr>
      </w:pPr>
      <w:r w:rsidRPr="00683BCF">
        <w:rPr>
          <w:rFonts w:ascii="標楷體" w:eastAsia="標楷體" w:hAnsi="標楷體" w:hint="eastAsia"/>
          <w:color w:val="808080" w:themeColor="background1" w:themeShade="80"/>
        </w:rPr>
        <w:t>註 : 要達到 1 級或 2 級，提案的內容必須符合詞彙/術語標準（如上所述）或技術規範（在此處描述）的答案是肯定的。有關該元素在 IG（FHIR TW Core 或 C-CDA R2.1）中如何表示的詳細資訊，包括使用“應”、“應該”、“可以”、“必須支持”等術語包含此資料元素的約束和要求，這些內容是有幫助的，但TWCDI 可不需考慮將其納入技術規格。</w:t>
      </w:r>
    </w:p>
    <w:p w14:paraId="1E4D43D2" w14:textId="152F859D" w:rsidR="00530043" w:rsidRDefault="00530043" w:rsidP="005E160E">
      <w:pPr>
        <w:rPr>
          <w:rFonts w:ascii="標楷體" w:eastAsia="標楷體" w:hAnsi="標楷體"/>
        </w:rPr>
      </w:pPr>
    </w:p>
    <w:p w14:paraId="45A2B445" w14:textId="77777777" w:rsidR="00E74AB5" w:rsidRPr="00E74AB5" w:rsidRDefault="00E74AB5" w:rsidP="00E74AB5">
      <w:pPr>
        <w:rPr>
          <w:rFonts w:ascii="標楷體" w:eastAsia="標楷體" w:hAnsi="標楷體"/>
        </w:rPr>
      </w:pPr>
      <w:r w:rsidRPr="00E74AB5">
        <w:rPr>
          <w:rFonts w:ascii="標楷體" w:eastAsia="標楷體" w:hAnsi="標楷體" w:hint="eastAsia"/>
          <w:b/>
          <w:bCs/>
        </w:rPr>
        <w:t>以下哪項最能描述此資料元素的當前使用情況？ * （選擇一項）</w:t>
      </w:r>
    </w:p>
    <w:p w14:paraId="0DEA8B65" w14:textId="5566C47E" w:rsidR="00E74AB5" w:rsidRPr="00E74AB5" w:rsidRDefault="00E74AB5" w:rsidP="00E74AB5">
      <w:pPr>
        <w:rPr>
          <w:rFonts w:ascii="標楷體" w:eastAsia="標楷體" w:hAnsi="標楷體"/>
        </w:rPr>
      </w:pPr>
      <w:r w:rsidRPr="00E74AB5">
        <w:rPr>
          <w:rFonts w:ascii="標楷體" w:eastAsia="標楷體" w:hAnsi="標楷體" w:hint="eastAsia"/>
          <w:b/>
          <w:bCs/>
        </w:rPr>
        <w:t>□ 當前未使用或存儲。</w:t>
      </w:r>
    </w:p>
    <w:p w14:paraId="79F24A60" w14:textId="445CE447" w:rsidR="00E74AB5" w:rsidRPr="00E74AB5" w:rsidRDefault="00E74AB5" w:rsidP="00E74AB5">
      <w:pPr>
        <w:rPr>
          <w:rFonts w:ascii="標楷體" w:eastAsia="標楷體" w:hAnsi="標楷體"/>
        </w:rPr>
      </w:pPr>
      <w:r w:rsidRPr="00E74AB5">
        <w:rPr>
          <w:rFonts w:ascii="標楷體" w:eastAsia="標楷體" w:hAnsi="標楷體" w:hint="eastAsia"/>
          <w:b/>
          <w:bCs/>
        </w:rPr>
        <w:t>□ （0 級）在有限的設置（如試點或概念驗證演示）中使用或存儲。</w:t>
      </w:r>
    </w:p>
    <w:p w14:paraId="5F1C36EA" w14:textId="2BC74EA4" w:rsidR="00E74AB5" w:rsidRPr="00E74AB5" w:rsidRDefault="00E74AB5" w:rsidP="00E74AB5">
      <w:pPr>
        <w:rPr>
          <w:rFonts w:ascii="標楷體" w:eastAsia="標楷體" w:hAnsi="標楷體"/>
        </w:rPr>
      </w:pPr>
      <w:r w:rsidRPr="00E74AB5">
        <w:rPr>
          <w:rFonts w:ascii="標楷體" w:eastAsia="標楷體" w:hAnsi="標楷體" w:hint="eastAsia"/>
          <w:b/>
          <w:bCs/>
        </w:rPr>
        <w:t>□ （1 級）至少在一個EHR、HIT模組中使用或存儲。</w:t>
      </w:r>
    </w:p>
    <w:p w14:paraId="5B25A5F6" w14:textId="3A24067F" w:rsidR="00530043" w:rsidRDefault="00E74AB5" w:rsidP="00E74AB5">
      <w:pPr>
        <w:rPr>
          <w:rFonts w:ascii="標楷體" w:eastAsia="標楷體" w:hAnsi="標楷體"/>
        </w:rPr>
      </w:pPr>
      <w:r w:rsidRPr="00E74AB5">
        <w:rPr>
          <w:rFonts w:ascii="標楷體" w:eastAsia="標楷體" w:hAnsi="標楷體" w:hint="eastAsia"/>
          <w:b/>
          <w:bCs/>
        </w:rPr>
        <w:t>□ （2 級）在多個EHR或其他HIT模組中使用或存儲。</w:t>
      </w:r>
    </w:p>
    <w:p w14:paraId="3F7C99F1" w14:textId="2A2A7A69" w:rsidR="009235C1" w:rsidRDefault="009235C1" w:rsidP="005E160E">
      <w:pPr>
        <w:rPr>
          <w:rFonts w:ascii="標楷體" w:eastAsia="標楷體" w:hAnsi="標楷體"/>
        </w:rPr>
      </w:pPr>
    </w:p>
    <w:p w14:paraId="3AA6C90A" w14:textId="40C4A341" w:rsidR="009235C1" w:rsidRDefault="00424982" w:rsidP="005E160E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請引用支援之工具/系統/軟體 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3590E8E4" w14:textId="300B7305" w:rsidR="009235C1" w:rsidRPr="00424982" w:rsidRDefault="00424982" w:rsidP="005E160E">
      <w:pPr>
        <w:rPr>
          <w:rFonts w:ascii="標楷體" w:eastAsia="標楷體" w:hAnsi="標楷體"/>
          <w:color w:val="808080" w:themeColor="background1" w:themeShade="80"/>
        </w:rPr>
      </w:pPr>
      <w:r w:rsidRPr="00424982">
        <w:rPr>
          <w:rFonts w:ascii="標楷體" w:eastAsia="標楷體" w:hAnsi="標楷體" w:hint="eastAsia"/>
          <w:color w:val="808080" w:themeColor="background1" w:themeShade="80"/>
        </w:rPr>
        <w:t>註 : 請提供在 EHR 或其他 Health IT 中使用的具體案例。</w:t>
      </w:r>
    </w:p>
    <w:p w14:paraId="42484FDF" w14:textId="6B2CFBAB" w:rsidR="00424982" w:rsidRDefault="00424982" w:rsidP="005E160E">
      <w:pPr>
        <w:rPr>
          <w:rFonts w:ascii="標楷體" w:eastAsia="標楷體" w:hAnsi="標楷體"/>
        </w:rPr>
      </w:pPr>
    </w:p>
    <w:p w14:paraId="6860825C" w14:textId="77777777" w:rsidR="00424982" w:rsidRPr="00424982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此資料元素是否已與外部組織或個人（包括患者）進行電子交換*？</w:t>
      </w:r>
    </w:p>
    <w:p w14:paraId="37BFD146" w14:textId="5975F383" w:rsidR="00424982" w:rsidRPr="00424982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□是 □否</w:t>
      </w:r>
    </w:p>
    <w:p w14:paraId="15F2A40A" w14:textId="188BD8F2" w:rsidR="009235C1" w:rsidRDefault="009235C1" w:rsidP="005E160E">
      <w:pPr>
        <w:rPr>
          <w:rFonts w:ascii="標楷體" w:eastAsia="標楷體" w:hAnsi="標楷體"/>
        </w:rPr>
      </w:pPr>
    </w:p>
    <w:p w14:paraId="1C6F196B" w14:textId="77777777" w:rsidR="00424982" w:rsidRPr="00424982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如果是，這些資料在什麼設置下進行了電子交換？*</w:t>
      </w:r>
    </w:p>
    <w:p w14:paraId="6D2ED95D" w14:textId="77777777" w:rsidR="00424982" w:rsidRPr="00424982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□ （0 級）受限制環境（如</w:t>
      </w:r>
      <w:proofErr w:type="spellStart"/>
      <w:r w:rsidRPr="00424982">
        <w:rPr>
          <w:rFonts w:ascii="標楷體" w:eastAsia="標楷體" w:hAnsi="標楷體"/>
        </w:rPr>
        <w:t>connectathons</w:t>
      </w:r>
      <w:proofErr w:type="spellEnd"/>
      <w:r w:rsidRPr="00424982">
        <w:rPr>
          <w:rFonts w:ascii="標楷體" w:eastAsia="標楷體" w:hAnsi="標楷體" w:hint="eastAsia"/>
          <w:b/>
          <w:bCs/>
        </w:rPr>
        <w:t>）。</w:t>
      </w:r>
    </w:p>
    <w:p w14:paraId="3955A72B" w14:textId="77777777" w:rsidR="00424982" w:rsidRPr="00424982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□ （1 級）在兩個 EHR或其他使用可用互作性標準的 HIT 模組之間。</w:t>
      </w:r>
    </w:p>
    <w:p w14:paraId="480E7010" w14:textId="0CC7BBBD" w:rsidR="009235C1" w:rsidRDefault="00424982" w:rsidP="00424982">
      <w:pPr>
        <w:rPr>
          <w:rFonts w:ascii="標楷體" w:eastAsia="標楷體" w:hAnsi="標楷體"/>
        </w:rPr>
      </w:pPr>
      <w:r w:rsidRPr="00424982">
        <w:rPr>
          <w:rFonts w:ascii="標楷體" w:eastAsia="標楷體" w:hAnsi="標楷體" w:hint="eastAsia"/>
          <w:b/>
          <w:bCs/>
        </w:rPr>
        <w:t>□ （2 級）在兩個以上EHR或其他HIT模組中使用</w:t>
      </w:r>
      <w:r w:rsidRPr="00E74AB5">
        <w:rPr>
          <w:rFonts w:ascii="標楷體" w:eastAsia="標楷體" w:hAnsi="標楷體" w:hint="eastAsia"/>
          <w:b/>
          <w:bCs/>
        </w:rPr>
        <w:t>或存儲</w:t>
      </w:r>
      <w:r w:rsidRPr="00424982">
        <w:rPr>
          <w:rFonts w:ascii="標楷體" w:eastAsia="標楷體" w:hAnsi="標楷體" w:hint="eastAsia"/>
          <w:b/>
          <w:bCs/>
        </w:rPr>
        <w:t>。</w:t>
      </w:r>
    </w:p>
    <w:p w14:paraId="017C8F69" w14:textId="6167CABB" w:rsidR="009235C1" w:rsidRDefault="009235C1" w:rsidP="005E160E">
      <w:pPr>
        <w:rPr>
          <w:rFonts w:ascii="標楷體" w:eastAsia="標楷體" w:hAnsi="標楷體"/>
        </w:rPr>
      </w:pPr>
    </w:p>
    <w:p w14:paraId="65D942BF" w14:textId="5AE278EB" w:rsidR="00303D5D" w:rsidRDefault="00303D5D" w:rsidP="005E160E">
      <w:pPr>
        <w:rPr>
          <w:rFonts w:ascii="標楷體" w:eastAsia="標楷體" w:hAnsi="標楷體"/>
        </w:rPr>
      </w:pPr>
    </w:p>
    <w:p w14:paraId="3D45BFEA" w14:textId="77777777" w:rsidR="00303D5D" w:rsidRPr="004424AC" w:rsidRDefault="00303D5D" w:rsidP="005E160E">
      <w:pPr>
        <w:rPr>
          <w:rFonts w:ascii="標楷體" w:eastAsia="標楷體" w:hAnsi="標楷體"/>
        </w:rPr>
      </w:pPr>
    </w:p>
    <w:p w14:paraId="7D1BCD66" w14:textId="3D3CB51C" w:rsidR="009235C1" w:rsidRDefault="004424AC" w:rsidP="005E160E">
      <w:pPr>
        <w:rPr>
          <w:rFonts w:ascii="標楷體" w:eastAsia="標楷體" w:hAnsi="標楷體"/>
        </w:rPr>
      </w:pPr>
      <w:r w:rsidRPr="004424AC">
        <w:rPr>
          <w:rFonts w:ascii="標楷體" w:eastAsia="標楷體" w:hAnsi="標楷體" w:hint="eastAsia"/>
          <w:b/>
          <w:bCs/>
        </w:rPr>
        <w:lastRenderedPageBreak/>
        <w:t>請引用支援之工具/系統/軟體 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5323D122" w14:textId="32930C23" w:rsidR="00530043" w:rsidRDefault="004424AC" w:rsidP="005E160E">
      <w:pPr>
        <w:rPr>
          <w:rFonts w:ascii="標楷體" w:eastAsia="標楷體" w:hAnsi="標楷體"/>
        </w:rPr>
      </w:pPr>
      <w:r w:rsidRPr="004424AC">
        <w:rPr>
          <w:rFonts w:ascii="標楷體" w:eastAsia="標楷體" w:hAnsi="標楷體" w:hint="eastAsia"/>
        </w:rPr>
        <w:t>註 : 請提供在 EHR 或其他 Health IT 中使用的具體案例。包括使用了哪些 EHR/健康 IT 系統和互操作性標準（例如 FHIR IG）。</w:t>
      </w:r>
    </w:p>
    <w:p w14:paraId="6EFF39EF" w14:textId="505E6F66" w:rsidR="009E1D8B" w:rsidRDefault="009E1D8B" w:rsidP="005E160E">
      <w:pPr>
        <w:rPr>
          <w:rFonts w:ascii="標楷體" w:eastAsia="標楷體" w:hAnsi="標楷體"/>
        </w:rPr>
      </w:pPr>
    </w:p>
    <w:p w14:paraId="51E47358" w14:textId="6513A5A3" w:rsidR="009E1D8B" w:rsidRDefault="00AF1DE2" w:rsidP="005E160E">
      <w:pPr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>挑戰</w:t>
      </w:r>
      <w:r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</w:t>
      </w:r>
      <w:r w:rsidR="008F5766">
        <w:rPr>
          <w:rFonts w:ascii="Times New Roman" w:eastAsia="標楷體" w:hAnsi="Times New Roman" w:hint="eastAsia"/>
          <w:b/>
          <w:bCs/>
          <w:sz w:val="28"/>
          <w:szCs w:val="28"/>
          <w:shd w:val="pct15" w:color="auto" w:fill="FFFFFF"/>
        </w:rPr>
        <w:t xml:space="preserve">                                                                </w:t>
      </w:r>
    </w:p>
    <w:p w14:paraId="16C01E65" w14:textId="2D83E8CF" w:rsidR="009E1D8B" w:rsidRDefault="00DF4DC5" w:rsidP="005E160E">
      <w:pPr>
        <w:rPr>
          <w:rFonts w:ascii="Times New Roman" w:eastAsia="標楷體" w:hAnsi="Times New Roman"/>
          <w:sz w:val="28"/>
          <w:szCs w:val="28"/>
          <w:u w:val="single"/>
        </w:rPr>
      </w:pPr>
      <w:r w:rsidRPr="00DF4DC5">
        <w:rPr>
          <w:rFonts w:ascii="標楷體" w:eastAsia="標楷體" w:hAnsi="標楷體" w:hint="eastAsia"/>
          <w:b/>
          <w:bCs/>
        </w:rPr>
        <w:t>描述對此資料元素進行標準化的任何限制（例如，專有代碼） *</w:t>
      </w:r>
      <w:r>
        <w:rPr>
          <w:rFonts w:ascii="標楷體" w:eastAsia="標楷體" w:hAnsi="標楷體" w:hint="eastAsia"/>
          <w:b/>
          <w:bCs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38872431" w14:textId="4C567DE9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 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使用專有代碼並不禁止其包含在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TWCDI 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中，但像這樣的採用門檻更高，需要更實質的說明使用此案例理由和對全國可互操作交換的價值。與標準化相關的挑戰的另一個例子是，對於如何表示或交換此資料元素，或者不同利益相關者存在不同和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/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或衝突的用途，缺乏明確的共識。</w:t>
      </w:r>
    </w:p>
    <w:p w14:paraId="2D292E3C" w14:textId="2AD68772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0316F982" w14:textId="4747304E" w:rsidR="00DF4DC5" w:rsidRPr="00DF4DC5" w:rsidRDefault="00DF4DC5" w:rsidP="00DF4DC5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F4DC5">
        <w:rPr>
          <w:rFonts w:ascii="Times New Roman" w:eastAsia="標楷體" w:hAnsi="Times New Roman" w:hint="eastAsia"/>
          <w:b/>
          <w:bCs/>
          <w:sz w:val="28"/>
          <w:szCs w:val="28"/>
        </w:rPr>
        <w:t>描述使用此資料元素的任何限制（例如，許可、使用費用）</w:t>
      </w:r>
      <w:r w:rsidRPr="00DF4DC5">
        <w:rPr>
          <w:rFonts w:ascii="Times New Roman" w:eastAsia="標楷體" w:hAnsi="Times New Roman" w:hint="eastAsia"/>
          <w:b/>
          <w:bCs/>
          <w:sz w:val="28"/>
          <w:szCs w:val="28"/>
        </w:rPr>
        <w:t>* :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  </w:t>
      </w:r>
    </w:p>
    <w:p w14:paraId="5C01F223" w14:textId="5150BF7F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 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許可或使用費用可能會影響包含在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2 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級或添加到下一個版本，特別是如果費用相對於對全國可互操作交換的影響而言很大。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</w:t>
      </w:r>
      <w:r w:rsidRPr="00DF4DC5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例如，支付許可費用以使用標準。</w:t>
      </w:r>
    </w:p>
    <w:p w14:paraId="6007BE9F" w14:textId="2428BDDE" w:rsidR="00DF4DC5" w:rsidRPr="00542278" w:rsidRDefault="00DF4DC5" w:rsidP="00DF4DC5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4A08BAE6" w14:textId="073803F3" w:rsidR="00DF4DC5" w:rsidRDefault="00542278" w:rsidP="00DF4DC5">
      <w:pPr>
        <w:spacing w:line="400" w:lineRule="exact"/>
        <w:rPr>
          <w:rFonts w:ascii="Times New Roman" w:eastAsia="標楷體" w:hAnsi="Times New Roman"/>
          <w:sz w:val="28"/>
          <w:szCs w:val="28"/>
          <w:u w:val="single"/>
        </w:rPr>
      </w:pPr>
      <w:r w:rsidRPr="00542278">
        <w:rPr>
          <w:rFonts w:ascii="Times New Roman" w:eastAsia="標楷體" w:hAnsi="Times New Roman" w:hint="eastAsia"/>
          <w:b/>
          <w:bCs/>
          <w:sz w:val="28"/>
          <w:szCs w:val="28"/>
        </w:rPr>
        <w:t>描述與使用和交換此資料元素有關的任何隱私和安全問題</w:t>
      </w:r>
      <w:r w:rsidRPr="00542278"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*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</w:t>
      </w:r>
    </w:p>
    <w:p w14:paraId="0AFC355B" w14:textId="475AE90C" w:rsidR="00542278" w:rsidRDefault="00542278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註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: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隱私和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/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或安全問題必須在此處解決。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這些問題可能會引發現有的隱私和安全法規或限制，例如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HIPAA 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或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42 CFR Part 2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。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如果這些沒有明確涵蓋新的資料類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/</w:t>
      </w:r>
      <w:r w:rsidRPr="0054227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元素，則必須明確說明，而不是假定不適用。</w:t>
      </w:r>
    </w:p>
    <w:p w14:paraId="05AB40CA" w14:textId="15E1272E" w:rsidR="00542278" w:rsidRDefault="00542278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79A8C01D" w14:textId="38B10555" w:rsidR="00542278" w:rsidRPr="00542278" w:rsidRDefault="00542278" w:rsidP="00DF4DC5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542278">
        <w:rPr>
          <w:rFonts w:ascii="Times New Roman" w:eastAsia="標楷體" w:hAnsi="Times New Roman" w:hint="eastAsia"/>
          <w:b/>
          <w:bCs/>
          <w:sz w:val="28"/>
          <w:szCs w:val="28"/>
        </w:rPr>
        <w:t>請提供實施總體負擔的估計值（即，特定專業資料元素提案對更廣泛的醫療保健的影響）</w:t>
      </w:r>
      <w:r w:rsidRPr="00542278">
        <w:rPr>
          <w:rFonts w:ascii="Times New Roman" w:eastAsia="標楷體" w:hAnsi="Times New Roman" w:hint="eastAsia"/>
          <w:b/>
          <w:bCs/>
          <w:sz w:val="28"/>
          <w:szCs w:val="28"/>
        </w:rPr>
        <w:t>*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 xml:space="preserve"> : 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       </w:t>
      </w:r>
    </w:p>
    <w:p w14:paraId="2E69CE29" w14:textId="1B4108EE" w:rsidR="00DF4DC5" w:rsidRDefault="00754AF8" w:rsidP="00754AF8">
      <w:pPr>
        <w:spacing w:line="400" w:lineRule="exact"/>
        <w:jc w:val="both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  <w:r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使用</w:t>
      </w:r>
      <w:r w:rsidR="00525FF8" w:rsidRPr="00525FF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和交換資料元素有多難，或者會有多難？資料元素是否僅在</w:t>
      </w:r>
      <w:r w:rsidR="00525FF8" w:rsidRPr="00525FF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EHR</w:t>
      </w:r>
      <w:r w:rsidR="00525FF8" w:rsidRPr="00525FF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的外部系統（例如實驗室報告系統）中可用？數據元素值是否需要由患者或提供者計算，或者是否可以由系統在生產環境中自動檢索或計算？訪問或收集資料元素是否需要患者或提供者花費大量時間，或者是否需要中斷正常工作流程進行收集？對資料元素的支援是否需要開發人員花費大量時間才能在</w:t>
      </w:r>
      <w:r w:rsidR="00525FF8" w:rsidRPr="00525FF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EHR</w:t>
      </w:r>
      <w:r w:rsidR="00525FF8" w:rsidRPr="00525FF8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>系統中實現？提案者可能不知道這些問題的答案，並且需要行業提供更多資訊，或者可能在資訊處考慮過程中發現這些問題。</w:t>
      </w:r>
      <w:r w:rsidR="00065EAF">
        <w:rPr>
          <w:rFonts w:ascii="Times New Roman" w:eastAsia="標楷體" w:hAnsi="Times New Roman" w:hint="eastAsia"/>
          <w:color w:val="808080" w:themeColor="background1" w:themeShade="80"/>
          <w:sz w:val="28"/>
          <w:szCs w:val="28"/>
        </w:rPr>
        <w:t xml:space="preserve"> </w:t>
      </w:r>
    </w:p>
    <w:p w14:paraId="03565D30" w14:textId="2341AE71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29CDDAC7" w14:textId="77777777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5B0DF963" w14:textId="1408C68D" w:rsidR="00DF4DC5" w:rsidRDefault="00DF4DC5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2FB5CBB1" w14:textId="6C540F2D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9"/>
        <w:gridCol w:w="2075"/>
        <w:gridCol w:w="2268"/>
        <w:gridCol w:w="2268"/>
        <w:gridCol w:w="2506"/>
      </w:tblGrid>
      <w:tr w:rsidR="0042730A" w:rsidRPr="0042730A" w14:paraId="2E233F4E" w14:textId="77777777" w:rsidTr="0042730A">
        <w:trPr>
          <w:trHeight w:val="133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5ED3E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lastRenderedPageBreak/>
              <w:t>級別</w:t>
            </w:r>
          </w:p>
        </w:tc>
        <w:tc>
          <w:tcPr>
            <w:tcW w:w="20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DB465B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標準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#1</w:t>
            </w:r>
          </w:p>
          <w:p w14:paraId="6926DAF0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成熟度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- 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標準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A06C7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標準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#2</w:t>
            </w:r>
          </w:p>
          <w:p w14:paraId="1FD2AEC0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成熟度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- 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使用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86C6E7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標準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#3</w:t>
            </w:r>
          </w:p>
          <w:p w14:paraId="7D896CDF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成熟度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- 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交換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22A904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標準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#4</w:t>
            </w:r>
          </w:p>
          <w:p w14:paraId="78BAB79F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案例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 xml:space="preserve"> - 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適用範圍</w:t>
            </w:r>
          </w:p>
        </w:tc>
      </w:tr>
      <w:tr w:rsidR="0042730A" w:rsidRPr="0042730A" w14:paraId="4C9D13E6" w14:textId="77777777" w:rsidTr="0042730A">
        <w:trPr>
          <w:trHeight w:val="155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06695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 xml:space="preserve">2 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級</w:t>
            </w:r>
          </w:p>
        </w:tc>
        <w:tc>
          <w:tcPr>
            <w:tcW w:w="20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C3466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資料元素由術語標準、技術規範或實施指南表示。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317D4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多個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EHR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或其他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HIT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模組中使用、存儲或訪問，這些模組來自多個開發者。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5F3A3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採用互操作性標準，並在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兩個以上的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EHR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或其他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HIT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模組之間以電子方式交換資料元素。</w:t>
            </w:r>
          </w:p>
        </w:tc>
        <w:tc>
          <w:tcPr>
            <w:tcW w:w="25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082F7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使用案例適用於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大多數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護理機構或醫療專業。</w:t>
            </w:r>
          </w:p>
        </w:tc>
      </w:tr>
      <w:tr w:rsidR="0042730A" w:rsidRPr="0042730A" w14:paraId="52322DEF" w14:textId="77777777" w:rsidTr="0042730A">
        <w:trPr>
          <w:trHeight w:val="155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11340C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 xml:space="preserve">1 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級</w:t>
            </w:r>
          </w:p>
        </w:tc>
        <w:tc>
          <w:tcPr>
            <w:tcW w:w="2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693DD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資料元素由術語標準、技術規範或實施指南表示。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36784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至少一個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EHR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或其他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HIT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模組中使用、存儲或訪問。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711D1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採用互操作性標準，並在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兩個的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EHR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或其他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HIT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模組之間以電子方式交換資料元素。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330C0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使用案例適用於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多種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護理機構或醫療專業。</w:t>
            </w:r>
          </w:p>
        </w:tc>
      </w:tr>
      <w:tr w:rsidR="0042730A" w:rsidRPr="0042730A" w14:paraId="04A83C8D" w14:textId="77777777" w:rsidTr="0042730A">
        <w:trPr>
          <w:trHeight w:val="191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91126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 xml:space="preserve">0 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級</w:t>
            </w:r>
          </w:p>
        </w:tc>
        <w:tc>
          <w:tcPr>
            <w:tcW w:w="2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3CB26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不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由術語標準、技術規範或實施指南表示。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563AC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有限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的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設置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中使用、存儲或訪問，例如試點或概念驗證展示。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D826B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資料元素在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有限的環境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中以電子方式交換，例如聯測松等方式。</w:t>
            </w:r>
          </w:p>
        </w:tc>
        <w:tc>
          <w:tcPr>
            <w:tcW w:w="2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120E8" w14:textId="77777777" w:rsidR="0042730A" w:rsidRPr="0042730A" w:rsidRDefault="0042730A" w:rsidP="0042730A">
            <w:pPr>
              <w:spacing w:line="400" w:lineRule="exact"/>
              <w:rPr>
                <w:rFonts w:ascii="Times New Roman" w:eastAsia="標楷體" w:hAnsi="Times New Roman"/>
                <w:color w:val="808080" w:themeColor="background1" w:themeShade="80"/>
                <w:sz w:val="28"/>
                <w:szCs w:val="28"/>
              </w:rPr>
            </w:pP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使用案例適用於</w:t>
            </w:r>
            <w:r w:rsidRPr="0042730A">
              <w:rPr>
                <w:rFonts w:ascii="Times New Roman" w:eastAsia="標楷體" w:hAnsi="Times New Roman" w:hint="eastAsia"/>
                <w:b/>
                <w:bCs/>
                <w:color w:val="808080" w:themeColor="background1" w:themeShade="80"/>
                <w:sz w:val="28"/>
                <w:szCs w:val="28"/>
              </w:rPr>
              <w:t>有限數量</w:t>
            </w:r>
            <w:r w:rsidRPr="0042730A">
              <w:rPr>
                <w:rFonts w:ascii="Times New Roman" w:eastAsia="標楷體" w:hAnsi="Times New Roman" w:hint="eastAsia"/>
                <w:color w:val="808080" w:themeColor="background1" w:themeShade="80"/>
                <w:sz w:val="28"/>
                <w:szCs w:val="28"/>
              </w:rPr>
              <w:t>的護理設置或醫療專業，或者此資料元素可用於代表其他更通用的資料元素的專業化。</w:t>
            </w:r>
          </w:p>
        </w:tc>
      </w:tr>
    </w:tbl>
    <w:p w14:paraId="6FD7354B" w14:textId="2E247981" w:rsidR="0042730A" w:rsidRP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48561C0F" w14:textId="2A7F4F41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7110485A" w14:textId="18B49970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636F1129" w14:textId="36F249EE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080B08DB" w14:textId="2A5F616C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282937FD" w14:textId="77777777" w:rsidR="0042730A" w:rsidRDefault="0042730A" w:rsidP="00DF4DC5">
      <w:pPr>
        <w:spacing w:line="400" w:lineRule="exact"/>
        <w:rPr>
          <w:rFonts w:ascii="Times New Roman" w:eastAsia="標楷體" w:hAnsi="Times New Roman"/>
          <w:color w:val="808080" w:themeColor="background1" w:themeShade="80"/>
          <w:sz w:val="28"/>
          <w:szCs w:val="28"/>
        </w:rPr>
      </w:pPr>
    </w:p>
    <w:p w14:paraId="5EBD5A35" w14:textId="77777777" w:rsidR="00DF4DC5" w:rsidRPr="00A45491" w:rsidRDefault="00DF4DC5" w:rsidP="005E160E">
      <w:pPr>
        <w:rPr>
          <w:rFonts w:ascii="標楷體" w:eastAsia="標楷體" w:hAnsi="標楷體"/>
        </w:rPr>
      </w:pPr>
    </w:p>
    <w:sectPr w:rsidR="00DF4DC5" w:rsidRPr="00A45491" w:rsidSect="00FB73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021E" w14:textId="77777777" w:rsidR="003141EC" w:rsidRDefault="003141EC" w:rsidP="00DD26D0">
      <w:r>
        <w:separator/>
      </w:r>
    </w:p>
  </w:endnote>
  <w:endnote w:type="continuationSeparator" w:id="0">
    <w:p w14:paraId="02698C23" w14:textId="77777777" w:rsidR="003141EC" w:rsidRDefault="003141EC" w:rsidP="00DD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8183" w14:textId="77777777" w:rsidR="003141EC" w:rsidRDefault="003141EC" w:rsidP="00DD26D0">
      <w:r>
        <w:separator/>
      </w:r>
    </w:p>
  </w:footnote>
  <w:footnote w:type="continuationSeparator" w:id="0">
    <w:p w14:paraId="3C559DBF" w14:textId="77777777" w:rsidR="003141EC" w:rsidRDefault="003141EC" w:rsidP="00DD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926DF"/>
    <w:multiLevelType w:val="hybridMultilevel"/>
    <w:tmpl w:val="F3FCAE0E"/>
    <w:lvl w:ilvl="0" w:tplc="EDAE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2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3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29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AF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A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64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02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05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6859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AE"/>
    <w:rsid w:val="00011912"/>
    <w:rsid w:val="00065EAF"/>
    <w:rsid w:val="000C46DF"/>
    <w:rsid w:val="0013568E"/>
    <w:rsid w:val="001C2F21"/>
    <w:rsid w:val="00222E68"/>
    <w:rsid w:val="0023397A"/>
    <w:rsid w:val="00253796"/>
    <w:rsid w:val="00303D5D"/>
    <w:rsid w:val="003141EC"/>
    <w:rsid w:val="00344985"/>
    <w:rsid w:val="0037005D"/>
    <w:rsid w:val="00376AA3"/>
    <w:rsid w:val="003E6172"/>
    <w:rsid w:val="00424982"/>
    <w:rsid w:val="0042730A"/>
    <w:rsid w:val="004424AC"/>
    <w:rsid w:val="00473787"/>
    <w:rsid w:val="00505A4D"/>
    <w:rsid w:val="00525FF8"/>
    <w:rsid w:val="00530043"/>
    <w:rsid w:val="00542278"/>
    <w:rsid w:val="005A70DD"/>
    <w:rsid w:val="005E160E"/>
    <w:rsid w:val="00661594"/>
    <w:rsid w:val="00665F5C"/>
    <w:rsid w:val="00683BCF"/>
    <w:rsid w:val="00754AF8"/>
    <w:rsid w:val="00885362"/>
    <w:rsid w:val="008F5766"/>
    <w:rsid w:val="009235C1"/>
    <w:rsid w:val="009537E1"/>
    <w:rsid w:val="009655C6"/>
    <w:rsid w:val="009E1D8B"/>
    <w:rsid w:val="009E6B87"/>
    <w:rsid w:val="00A26FAB"/>
    <w:rsid w:val="00A45491"/>
    <w:rsid w:val="00AE1D9E"/>
    <w:rsid w:val="00AF1DE2"/>
    <w:rsid w:val="00B8479E"/>
    <w:rsid w:val="00BF1DD3"/>
    <w:rsid w:val="00CB69D2"/>
    <w:rsid w:val="00CD180E"/>
    <w:rsid w:val="00DD26D0"/>
    <w:rsid w:val="00DF4DC5"/>
    <w:rsid w:val="00E74AB5"/>
    <w:rsid w:val="00E817B2"/>
    <w:rsid w:val="00EE59A5"/>
    <w:rsid w:val="00F21021"/>
    <w:rsid w:val="00F232CC"/>
    <w:rsid w:val="00F638DF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7160"/>
  <w15:chartTrackingRefBased/>
  <w15:docId w15:val="{8014E8FE-8230-4646-83F4-1A67B362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26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26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李建儒</dc:creator>
  <cp:keywords/>
  <dc:description/>
  <cp:lastModifiedBy>FRank Lu</cp:lastModifiedBy>
  <cp:revision>54</cp:revision>
  <dcterms:created xsi:type="dcterms:W3CDTF">2025-03-25T07:03:00Z</dcterms:created>
  <dcterms:modified xsi:type="dcterms:W3CDTF">2025-03-31T08:44:00Z</dcterms:modified>
</cp:coreProperties>
</file>